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5952"/>
        <w:gridCol w:w="4008"/>
      </w:tblGrid>
      <w:tr w:rsidR="008D2877" w:rsidRPr="008D2877" w:rsidTr="008D2877">
        <w:trPr>
          <w:tblCellSpacing w:w="75" w:type="dxa"/>
        </w:trPr>
        <w:tc>
          <w:tcPr>
            <w:tcW w:w="0" w:type="auto"/>
            <w:tcBorders>
              <w:top w:val="nil"/>
              <w:left w:val="nil"/>
              <w:bottom w:val="nil"/>
              <w:right w:val="nil"/>
            </w:tcBorders>
            <w:vAlign w:val="center"/>
            <w:hideMark/>
          </w:tcPr>
          <w:p w:rsidR="008D2877" w:rsidRPr="008D2877" w:rsidRDefault="008D2877" w:rsidP="00941080">
            <w:pPr>
              <w:spacing w:after="0" w:line="240" w:lineRule="auto"/>
              <w:rPr>
                <w:rFonts w:eastAsia="Times New Roman" w:cs="Times New Roman"/>
                <w:color w:val="000000"/>
                <w:szCs w:val="24"/>
                <w:lang w:val="ru-RU"/>
              </w:rPr>
            </w:pPr>
            <w:bookmarkStart w:id="0" w:name="_GoBack"/>
            <w:bookmarkEnd w:id="0"/>
            <w:r w:rsidRPr="008D2877">
              <w:rPr>
                <w:rFonts w:eastAsia="Times New Roman" w:cs="Times New Roman"/>
                <w:color w:val="000000"/>
                <w:szCs w:val="24"/>
              </w:rPr>
              <w:t>HCM</w:t>
            </w:r>
            <w:r w:rsidRPr="008D2877">
              <w:rPr>
                <w:rFonts w:eastAsia="Times New Roman" w:cs="Times New Roman"/>
                <w:color w:val="000000"/>
                <w:szCs w:val="24"/>
                <w:lang w:val="ru-RU"/>
              </w:rPr>
              <w:t>3/2013</w:t>
            </w:r>
            <w:r w:rsidRPr="008D2877">
              <w:rPr>
                <w:rFonts w:eastAsia="Times New Roman" w:cs="Times New Roman"/>
                <w:color w:val="000000"/>
                <w:szCs w:val="24"/>
                <w:lang w:val="ru-RU"/>
              </w:rPr>
              <w:br/>
            </w:r>
            <w:r w:rsidRPr="008D2877">
              <w:rPr>
                <w:rFonts w:eastAsia="Times New Roman" w:cs="Times New Roman"/>
                <w:color w:val="000000"/>
                <w:szCs w:val="24"/>
              </w:rPr>
              <w:t>ID</w:t>
            </w:r>
            <w:r w:rsidRPr="008D2877">
              <w:rPr>
                <w:rFonts w:eastAsia="Times New Roman" w:cs="Times New Roman"/>
                <w:color w:val="000000"/>
                <w:szCs w:val="24"/>
                <w:lang w:val="ru-RU"/>
              </w:rPr>
              <w:t xml:space="preserve"> </w:t>
            </w:r>
            <w:r w:rsidRPr="008D2877">
              <w:rPr>
                <w:rFonts w:eastAsia="Times New Roman" w:cs="Times New Roman"/>
                <w:color w:val="000000"/>
                <w:szCs w:val="24"/>
              </w:rPr>
              <w:t>intern</w:t>
            </w:r>
            <w:r w:rsidRPr="008D2877">
              <w:rPr>
                <w:rFonts w:eastAsia="Times New Roman" w:cs="Times New Roman"/>
                <w:color w:val="000000"/>
                <w:szCs w:val="24"/>
                <w:lang w:val="ru-RU"/>
              </w:rPr>
              <w:t xml:space="preserve"> </w:t>
            </w:r>
            <w:r w:rsidRPr="008D2877">
              <w:rPr>
                <w:rFonts w:eastAsia="Times New Roman" w:cs="Times New Roman"/>
                <w:color w:val="000000"/>
                <w:szCs w:val="24"/>
              </w:rPr>
              <w:t>unic</w:t>
            </w:r>
            <w:r w:rsidRPr="008D2877">
              <w:rPr>
                <w:rFonts w:eastAsia="Times New Roman" w:cs="Times New Roman"/>
                <w:color w:val="000000"/>
                <w:szCs w:val="24"/>
                <w:lang w:val="ru-RU"/>
              </w:rPr>
              <w:t xml:space="preserve">: </w:t>
            </w:r>
            <w:r w:rsidRPr="008D2877">
              <w:rPr>
                <w:rFonts w:eastAsia="Times New Roman" w:cs="Times New Roman"/>
                <w:color w:val="000000"/>
                <w:szCs w:val="24"/>
              </w:rPr>
              <w:t> </w:t>
            </w:r>
            <w:r w:rsidRPr="008D2877">
              <w:rPr>
                <w:rFonts w:eastAsia="Times New Roman" w:cs="Times New Roman"/>
                <w:color w:val="000000"/>
                <w:szCs w:val="24"/>
                <w:lang w:val="ru-RU"/>
              </w:rPr>
              <w:t>348872</w:t>
            </w:r>
            <w:r w:rsidRPr="008D2877">
              <w:rPr>
                <w:rFonts w:eastAsia="Times New Roman" w:cs="Times New Roman"/>
                <w:color w:val="000000"/>
                <w:szCs w:val="24"/>
              </w:rPr>
              <w:t> </w:t>
            </w:r>
          </w:p>
        </w:tc>
        <w:tc>
          <w:tcPr>
            <w:tcW w:w="0" w:type="auto"/>
            <w:tcBorders>
              <w:top w:val="nil"/>
              <w:left w:val="nil"/>
              <w:bottom w:val="nil"/>
              <w:right w:val="nil"/>
            </w:tcBorders>
            <w:vAlign w:val="center"/>
            <w:hideMark/>
          </w:tcPr>
          <w:p w:rsidR="008D2877" w:rsidRPr="008D2877" w:rsidRDefault="008D2877" w:rsidP="008D2877">
            <w:pPr>
              <w:spacing w:after="0" w:line="240" w:lineRule="auto"/>
              <w:jc w:val="right"/>
              <w:rPr>
                <w:rFonts w:eastAsia="Times New Roman" w:cs="Times New Roman"/>
                <w:color w:val="000000"/>
                <w:szCs w:val="24"/>
              </w:rPr>
            </w:pPr>
            <w:r w:rsidRPr="00941080">
              <w:rPr>
                <w:rFonts w:eastAsia="Times New Roman" w:cs="Times New Roman"/>
                <w:color w:val="000000"/>
                <w:szCs w:val="24"/>
              </w:rPr>
              <w:t>Fişa actului juridic</w:t>
            </w:r>
          </w:p>
        </w:tc>
      </w:tr>
      <w:tr w:rsidR="008D2877" w:rsidRPr="008D2877" w:rsidTr="008D2877">
        <w:trPr>
          <w:tblCellSpacing w:w="75" w:type="dxa"/>
        </w:trPr>
        <w:tc>
          <w:tcPr>
            <w:tcW w:w="0" w:type="auto"/>
            <w:gridSpan w:val="2"/>
            <w:tcBorders>
              <w:top w:val="nil"/>
              <w:left w:val="nil"/>
              <w:bottom w:val="nil"/>
              <w:right w:val="nil"/>
            </w:tcBorders>
            <w:vAlign w:val="center"/>
            <w:hideMark/>
          </w:tcPr>
          <w:p w:rsidR="008D2877" w:rsidRPr="008D2877" w:rsidRDefault="008D2877" w:rsidP="008D2877">
            <w:pPr>
              <w:spacing w:after="0" w:line="240" w:lineRule="auto"/>
              <w:jc w:val="center"/>
              <w:rPr>
                <w:rFonts w:eastAsia="Times New Roman" w:cs="Times New Roman"/>
                <w:color w:val="000000"/>
                <w:szCs w:val="24"/>
              </w:rPr>
            </w:pPr>
            <w:r w:rsidRPr="008D2877">
              <w:rPr>
                <w:rFonts w:eastAsia="Times New Roman" w:cs="Times New Roman"/>
                <w:noProof/>
                <w:color w:val="000000"/>
                <w:szCs w:val="24"/>
                <w:lang w:val="ru-RU" w:eastAsia="ru-RU"/>
              </w:rPr>
              <w:drawing>
                <wp:inline distT="0" distB="0" distL="0" distR="0">
                  <wp:extent cx="497205" cy="586105"/>
                  <wp:effectExtent l="0" t="0" r="0" b="4445"/>
                  <wp:docPr id="2" name="Picture 2"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x.justice.md/imgcms/stateemble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 cy="586105"/>
                          </a:xfrm>
                          <a:prstGeom prst="rect">
                            <a:avLst/>
                          </a:prstGeom>
                          <a:noFill/>
                          <a:ln>
                            <a:noFill/>
                          </a:ln>
                        </pic:spPr>
                      </pic:pic>
                    </a:graphicData>
                  </a:graphic>
                </wp:inline>
              </w:drawing>
            </w:r>
            <w:r w:rsidRPr="008D2877">
              <w:rPr>
                <w:rFonts w:eastAsia="Times New Roman" w:cs="Times New Roman"/>
                <w:color w:val="000000"/>
                <w:szCs w:val="24"/>
              </w:rPr>
              <w:br/>
            </w:r>
            <w:r w:rsidRPr="008D2877">
              <w:rPr>
                <w:rFonts w:eastAsia="Times New Roman" w:cs="Times New Roman"/>
                <w:b/>
                <w:bCs/>
                <w:color w:val="000000"/>
                <w:szCs w:val="24"/>
              </w:rPr>
              <w:t>Republica Moldova</w:t>
            </w:r>
          </w:p>
        </w:tc>
      </w:tr>
      <w:tr w:rsidR="008D2877" w:rsidRPr="008D2877" w:rsidTr="008D2877">
        <w:trPr>
          <w:tblCellSpacing w:w="75" w:type="dxa"/>
        </w:trPr>
        <w:tc>
          <w:tcPr>
            <w:tcW w:w="0" w:type="auto"/>
            <w:gridSpan w:val="2"/>
            <w:tcBorders>
              <w:top w:val="nil"/>
              <w:left w:val="nil"/>
              <w:bottom w:val="nil"/>
              <w:right w:val="nil"/>
            </w:tcBorders>
            <w:vAlign w:val="center"/>
            <w:hideMark/>
          </w:tcPr>
          <w:p w:rsidR="008D2877" w:rsidRPr="008D2877" w:rsidRDefault="008D2877" w:rsidP="008D2877">
            <w:pPr>
              <w:spacing w:after="0" w:line="240" w:lineRule="auto"/>
              <w:jc w:val="center"/>
              <w:rPr>
                <w:rFonts w:eastAsia="Times New Roman" w:cs="Times New Roman"/>
                <w:color w:val="000000"/>
                <w:szCs w:val="24"/>
              </w:rPr>
            </w:pPr>
            <w:r w:rsidRPr="008D2877">
              <w:rPr>
                <w:rFonts w:eastAsia="Times New Roman" w:cs="Times New Roman"/>
                <w:b/>
                <w:bCs/>
                <w:color w:val="000000"/>
                <w:szCs w:val="24"/>
              </w:rPr>
              <w:t>CONSILIUL DE MEDIERE</w:t>
            </w:r>
          </w:p>
        </w:tc>
      </w:tr>
      <w:tr w:rsidR="008D2877" w:rsidRPr="008D2877" w:rsidTr="008D2877">
        <w:trPr>
          <w:tblCellSpacing w:w="75" w:type="dxa"/>
        </w:trPr>
        <w:tc>
          <w:tcPr>
            <w:tcW w:w="0" w:type="auto"/>
            <w:gridSpan w:val="2"/>
            <w:tcBorders>
              <w:top w:val="nil"/>
              <w:left w:val="nil"/>
              <w:bottom w:val="nil"/>
              <w:right w:val="nil"/>
            </w:tcBorders>
            <w:vAlign w:val="center"/>
            <w:hideMark/>
          </w:tcPr>
          <w:p w:rsidR="008D2877" w:rsidRPr="008D2877" w:rsidRDefault="008D2877" w:rsidP="008D2877">
            <w:pPr>
              <w:spacing w:after="0" w:line="240" w:lineRule="auto"/>
              <w:jc w:val="center"/>
              <w:rPr>
                <w:rFonts w:eastAsia="Times New Roman" w:cs="Times New Roman"/>
                <w:color w:val="000000"/>
                <w:szCs w:val="24"/>
              </w:rPr>
            </w:pPr>
            <w:r w:rsidRPr="008D2877">
              <w:rPr>
                <w:rFonts w:eastAsia="Times New Roman" w:cs="Times New Roman"/>
                <w:b/>
                <w:bCs/>
                <w:color w:val="000000"/>
                <w:szCs w:val="24"/>
              </w:rPr>
              <w:t>HOTĂRÎRE</w:t>
            </w:r>
            <w:r w:rsidRPr="008D2877">
              <w:rPr>
                <w:rFonts w:eastAsia="Times New Roman" w:cs="Times New Roman"/>
                <w:color w:val="000000"/>
                <w:szCs w:val="24"/>
              </w:rPr>
              <w:t> Nr. 3 </w:t>
            </w:r>
            <w:r w:rsidRPr="008D2877">
              <w:rPr>
                <w:rFonts w:eastAsia="Times New Roman" w:cs="Times New Roman"/>
                <w:color w:val="000000"/>
                <w:szCs w:val="24"/>
              </w:rPr>
              <w:br/>
              <w:t>din  07.06.2013</w:t>
            </w:r>
          </w:p>
        </w:tc>
      </w:tr>
      <w:tr w:rsidR="008D2877" w:rsidRPr="008D2877" w:rsidTr="008D2877">
        <w:trPr>
          <w:tblCellSpacing w:w="75" w:type="dxa"/>
        </w:trPr>
        <w:tc>
          <w:tcPr>
            <w:tcW w:w="0" w:type="auto"/>
            <w:gridSpan w:val="2"/>
            <w:tcBorders>
              <w:top w:val="nil"/>
              <w:left w:val="nil"/>
              <w:bottom w:val="nil"/>
              <w:right w:val="nil"/>
            </w:tcBorders>
            <w:vAlign w:val="center"/>
            <w:hideMark/>
          </w:tcPr>
          <w:p w:rsidR="008D2877" w:rsidRPr="008D2877" w:rsidRDefault="008D2877" w:rsidP="008D2877">
            <w:pPr>
              <w:spacing w:after="0" w:line="240" w:lineRule="auto"/>
              <w:jc w:val="center"/>
              <w:rPr>
                <w:rFonts w:eastAsia="Times New Roman" w:cs="Times New Roman"/>
                <w:b/>
                <w:bCs/>
                <w:color w:val="000000"/>
                <w:szCs w:val="24"/>
              </w:rPr>
            </w:pPr>
            <w:r w:rsidRPr="008D2877">
              <w:rPr>
                <w:rFonts w:eastAsia="Times New Roman" w:cs="Times New Roman"/>
                <w:b/>
                <w:bCs/>
                <w:color w:val="000000"/>
                <w:szCs w:val="24"/>
              </w:rPr>
              <w:t>cu privire la aprobarea </w:t>
            </w:r>
            <w:r w:rsidRPr="008D2877">
              <w:rPr>
                <w:rFonts w:eastAsia="Times New Roman" w:cs="Times New Roman"/>
                <w:b/>
                <w:bCs/>
                <w:color w:val="000000"/>
                <w:szCs w:val="24"/>
              </w:rPr>
              <w:br/>
              <w:t>Standardelor şi programului-cadru pentru </w:t>
            </w:r>
            <w:r w:rsidRPr="008D2877">
              <w:rPr>
                <w:rFonts w:eastAsia="Times New Roman" w:cs="Times New Roman"/>
                <w:b/>
                <w:bCs/>
                <w:color w:val="000000"/>
                <w:szCs w:val="24"/>
              </w:rPr>
              <w:br/>
              <w:t>pregătirea iniţială a mediatorilor</w:t>
            </w:r>
          </w:p>
        </w:tc>
      </w:tr>
      <w:tr w:rsidR="008D2877" w:rsidRPr="008D2877" w:rsidTr="008D2877">
        <w:trPr>
          <w:tblCellSpacing w:w="75" w:type="dxa"/>
        </w:trPr>
        <w:tc>
          <w:tcPr>
            <w:tcW w:w="0" w:type="auto"/>
            <w:gridSpan w:val="2"/>
            <w:tcBorders>
              <w:top w:val="nil"/>
              <w:left w:val="nil"/>
              <w:bottom w:val="nil"/>
              <w:right w:val="nil"/>
            </w:tcBorders>
            <w:vAlign w:val="center"/>
            <w:hideMark/>
          </w:tcPr>
          <w:p w:rsidR="008D2877" w:rsidRPr="008D2877" w:rsidRDefault="008D2877" w:rsidP="008D2877">
            <w:pPr>
              <w:spacing w:after="0" w:line="240" w:lineRule="auto"/>
              <w:rPr>
                <w:rFonts w:eastAsia="Times New Roman" w:cs="Times New Roman"/>
                <w:color w:val="000000"/>
                <w:szCs w:val="24"/>
              </w:rPr>
            </w:pPr>
            <w:r w:rsidRPr="008D2877">
              <w:rPr>
                <w:rFonts w:eastAsia="Times New Roman" w:cs="Times New Roman"/>
                <w:color w:val="000000"/>
                <w:szCs w:val="24"/>
              </w:rPr>
              <w:t>Publicat : 19.07.2013 în Monitorul Oficial Nr. 152-158     art Nr : 1108</w:t>
            </w:r>
          </w:p>
        </w:tc>
      </w:tr>
      <w:tr w:rsidR="008D2877" w:rsidRPr="008D2877" w:rsidTr="008D2877">
        <w:trPr>
          <w:tblCellSpacing w:w="75" w:type="dxa"/>
        </w:trPr>
        <w:tc>
          <w:tcPr>
            <w:tcW w:w="0" w:type="auto"/>
            <w:gridSpan w:val="2"/>
            <w:tcBorders>
              <w:top w:val="nil"/>
              <w:left w:val="nil"/>
              <w:bottom w:val="nil"/>
              <w:right w:val="nil"/>
            </w:tcBorders>
            <w:vAlign w:val="center"/>
            <w:hideMark/>
          </w:tcPr>
          <w:p w:rsidR="008D2877" w:rsidRPr="008D2877" w:rsidRDefault="008D2877" w:rsidP="008D2877">
            <w:pPr>
              <w:spacing w:after="0" w:line="240" w:lineRule="auto"/>
              <w:jc w:val="both"/>
              <w:rPr>
                <w:rFonts w:eastAsia="Times New Roman" w:cs="Times New Roman"/>
                <w:color w:val="000000"/>
                <w:szCs w:val="24"/>
              </w:rPr>
            </w:pPr>
            <w:r w:rsidRPr="008D2877">
              <w:rPr>
                <w:rFonts w:eastAsia="Times New Roman" w:cs="Times New Roman"/>
                <w:color w:val="000000"/>
                <w:szCs w:val="24"/>
              </w:rPr>
              <w:t>    În temeiul art. 22 alin. (1), art. 23 lit. b) din Legea nr. 134-XVI din 14 iunie 2007 cu privire la mediere (Monitorul Oficial al Republicii Moldova, 2007, nr. 188-191, art. 730), pct. 20, 21 şi pct. 23 subp. 1) lit. e) din Regulamentul Consiliului de mediere, aprobat prin Hotărîrea Consiliului de mediere nr. 1 din 16 iunie 2008 (Monitorul Oficial al Republicii Moldova, 2009, nr. 99-100, art. 437), Consiliul de mediere </w:t>
            </w:r>
          </w:p>
          <w:p w:rsidR="008D2877" w:rsidRPr="008D2877" w:rsidRDefault="008D2877" w:rsidP="008D2877">
            <w:pPr>
              <w:spacing w:after="0" w:line="240" w:lineRule="auto"/>
              <w:jc w:val="center"/>
              <w:rPr>
                <w:rFonts w:eastAsia="Times New Roman" w:cs="Times New Roman"/>
                <w:color w:val="000000"/>
                <w:szCs w:val="24"/>
              </w:rPr>
            </w:pPr>
            <w:r w:rsidRPr="008D2877">
              <w:rPr>
                <w:rFonts w:eastAsia="Times New Roman" w:cs="Times New Roman"/>
                <w:b/>
                <w:bCs/>
                <w:color w:val="000000"/>
                <w:szCs w:val="24"/>
              </w:rPr>
              <w:t>HOTĂRĂŞTE:</w:t>
            </w:r>
          </w:p>
          <w:p w:rsidR="008D2877" w:rsidRPr="008D2877" w:rsidRDefault="008D2877" w:rsidP="008D2877">
            <w:pPr>
              <w:spacing w:after="240" w:line="240" w:lineRule="auto"/>
              <w:rPr>
                <w:rFonts w:eastAsia="Times New Roman" w:cs="Times New Roman"/>
                <w:color w:val="000000"/>
                <w:szCs w:val="24"/>
              </w:rPr>
            </w:pPr>
            <w:r w:rsidRPr="008D2877">
              <w:rPr>
                <w:rFonts w:eastAsia="Times New Roman" w:cs="Times New Roman"/>
                <w:color w:val="000000"/>
                <w:szCs w:val="24"/>
              </w:rPr>
              <w:t>    1. Se aprobă Standardele şi programul-cadru pentru pregătirea iniţială a mediatorilor.</w:t>
            </w:r>
            <w:r w:rsidRPr="008D2877">
              <w:rPr>
                <w:rFonts w:eastAsia="Times New Roman" w:cs="Times New Roman"/>
                <w:color w:val="000000"/>
                <w:szCs w:val="24"/>
              </w:rPr>
              <w:br/>
              <w:t>    2. Prezenta hotărîre se publică în Monitorul Oficial al Republicii Moldova.</w:t>
            </w:r>
            <w:r w:rsidRPr="008D2877">
              <w:rPr>
                <w:rFonts w:eastAsia="Times New Roman" w:cs="Times New Roman"/>
                <w:color w:val="000000"/>
                <w:szCs w:val="24"/>
              </w:rPr>
              <w:br/>
            </w:r>
            <w:r w:rsidRPr="008D2877">
              <w:rPr>
                <w:rFonts w:eastAsia="Times New Roman" w:cs="Times New Roman"/>
                <w:color w:val="000000"/>
                <w:szCs w:val="24"/>
              </w:rPr>
              <w:br/>
            </w:r>
            <w:r w:rsidRPr="008D2877">
              <w:rPr>
                <w:rFonts w:eastAsia="Times New Roman" w:cs="Times New Roman"/>
                <w:b/>
                <w:bCs/>
                <w:color w:val="000000"/>
                <w:sz w:val="22"/>
              </w:rPr>
              <w:t>    PREŞEDINTELE CONSILIULUI</w:t>
            </w:r>
            <w:r w:rsidRPr="008D2877">
              <w:rPr>
                <w:rFonts w:eastAsia="Times New Roman" w:cs="Times New Roman"/>
                <w:b/>
                <w:bCs/>
                <w:color w:val="000000"/>
                <w:sz w:val="22"/>
              </w:rPr>
              <w:br/>
              <w:t>    DE MEDIERE                                                      Tatiana CIAGLIC</w:t>
            </w:r>
            <w:r w:rsidRPr="008D2877">
              <w:rPr>
                <w:rFonts w:eastAsia="Times New Roman" w:cs="Times New Roman"/>
                <w:b/>
                <w:bCs/>
                <w:color w:val="000000"/>
                <w:sz w:val="22"/>
              </w:rPr>
              <w:br/>
            </w:r>
            <w:r w:rsidRPr="008D2877">
              <w:rPr>
                <w:rFonts w:eastAsia="Times New Roman" w:cs="Times New Roman"/>
                <w:b/>
                <w:bCs/>
                <w:color w:val="000000"/>
                <w:sz w:val="22"/>
              </w:rPr>
              <w:br/>
              <w:t>    Nr. 3. Chişinău, 7 iunie 2013.</w:t>
            </w:r>
          </w:p>
          <w:p w:rsidR="008D2877" w:rsidRPr="008D2877" w:rsidRDefault="008D2877" w:rsidP="00941080">
            <w:pPr>
              <w:spacing w:after="0" w:line="240" w:lineRule="auto"/>
              <w:jc w:val="right"/>
              <w:rPr>
                <w:rFonts w:eastAsia="Times New Roman" w:cs="Times New Roman"/>
                <w:color w:val="000000"/>
                <w:szCs w:val="24"/>
              </w:rPr>
            </w:pPr>
            <w:r w:rsidRPr="008D2877">
              <w:rPr>
                <w:rFonts w:eastAsia="Times New Roman" w:cs="Times New Roman"/>
                <w:color w:val="000000"/>
                <w:szCs w:val="24"/>
              </w:rPr>
              <w:t>Anexă</w:t>
            </w:r>
          </w:p>
          <w:p w:rsidR="008D2877" w:rsidRPr="008D2877" w:rsidRDefault="008D2877" w:rsidP="00941080">
            <w:pPr>
              <w:spacing w:after="0" w:line="240" w:lineRule="auto"/>
              <w:jc w:val="right"/>
              <w:rPr>
                <w:rFonts w:eastAsia="Times New Roman" w:cs="Times New Roman"/>
                <w:color w:val="000000"/>
                <w:szCs w:val="24"/>
              </w:rPr>
            </w:pPr>
            <w:r w:rsidRPr="008D2877">
              <w:rPr>
                <w:rFonts w:eastAsia="Times New Roman" w:cs="Times New Roman"/>
                <w:color w:val="000000"/>
                <w:szCs w:val="24"/>
              </w:rPr>
              <w:t>la Hotărîrea Consiliului de Mediere </w:t>
            </w:r>
            <w:r w:rsidRPr="008D2877">
              <w:rPr>
                <w:rFonts w:eastAsia="Times New Roman" w:cs="Times New Roman"/>
                <w:color w:val="000000"/>
                <w:szCs w:val="24"/>
              </w:rPr>
              <w:br/>
              <w:t>nr. 3 din 07 iunie 2013</w:t>
            </w:r>
          </w:p>
          <w:p w:rsidR="008D2877" w:rsidRPr="008D2877" w:rsidRDefault="008D2877" w:rsidP="008D2877">
            <w:pPr>
              <w:spacing w:after="0" w:line="240" w:lineRule="auto"/>
              <w:jc w:val="both"/>
              <w:rPr>
                <w:rFonts w:eastAsia="Times New Roman" w:cs="Times New Roman"/>
                <w:color w:val="000000"/>
                <w:szCs w:val="24"/>
              </w:rPr>
            </w:pPr>
          </w:p>
          <w:p w:rsidR="008D2877" w:rsidRPr="008D2877" w:rsidRDefault="008D2877" w:rsidP="008D2877">
            <w:pPr>
              <w:spacing w:after="0" w:line="240" w:lineRule="auto"/>
              <w:jc w:val="center"/>
              <w:rPr>
                <w:rFonts w:eastAsia="Times New Roman" w:cs="Times New Roman"/>
                <w:color w:val="000000"/>
                <w:szCs w:val="24"/>
              </w:rPr>
            </w:pPr>
            <w:r w:rsidRPr="008D2877">
              <w:rPr>
                <w:rFonts w:eastAsia="Times New Roman" w:cs="Times New Roman"/>
                <w:b/>
                <w:bCs/>
                <w:color w:val="000000"/>
                <w:szCs w:val="24"/>
              </w:rPr>
              <w:t>Standarde şi program-cadru</w:t>
            </w:r>
            <w:r w:rsidRPr="008D2877">
              <w:rPr>
                <w:rFonts w:eastAsia="Times New Roman" w:cs="Times New Roman"/>
                <w:b/>
                <w:bCs/>
                <w:color w:val="000000"/>
                <w:szCs w:val="24"/>
              </w:rPr>
              <w:br/>
              <w:t>pentru pregătirea iniţială a mediatorilor</w:t>
            </w:r>
            <w:r w:rsidRPr="008D2877">
              <w:rPr>
                <w:rFonts w:eastAsia="Times New Roman" w:cs="Times New Roman"/>
                <w:b/>
                <w:bCs/>
                <w:color w:val="000000"/>
                <w:szCs w:val="24"/>
              </w:rPr>
              <w:br/>
              <w:t>I. Dispoziţii generale</w:t>
            </w:r>
          </w:p>
          <w:p w:rsidR="008D2877" w:rsidRPr="008D2877" w:rsidRDefault="008D2877" w:rsidP="008D2877">
            <w:pPr>
              <w:spacing w:after="0" w:line="240" w:lineRule="auto"/>
              <w:jc w:val="both"/>
              <w:rPr>
                <w:rFonts w:eastAsia="Times New Roman" w:cs="Times New Roman"/>
                <w:color w:val="000000"/>
                <w:szCs w:val="24"/>
              </w:rPr>
            </w:pPr>
            <w:r w:rsidRPr="008D2877">
              <w:rPr>
                <w:rFonts w:eastAsia="Times New Roman" w:cs="Times New Roman"/>
                <w:color w:val="000000"/>
                <w:szCs w:val="24"/>
              </w:rPr>
              <w:t xml:space="preserve">    Prezentele Standarde sunt elaborate în baza art. 23 lit. b) din Legea cu privire la mediere Nr. </w:t>
            </w:r>
            <w:r w:rsidRPr="008D2877">
              <w:rPr>
                <w:rFonts w:eastAsia="Times New Roman" w:cs="Times New Roman"/>
                <w:color w:val="000000"/>
                <w:szCs w:val="24"/>
              </w:rPr>
              <w:lastRenderedPageBreak/>
              <w:t>134 din 14.06.2007 şi au drept scop constituirea şi implementarea unui concept unic privind instruirea iniţială a mediatorilor în conformitate cu principiile medierii promovate în Legea cu privire la mediere Nr. 134 din 14.06.2007 şi Codul deontologic al mediatorului. </w:t>
            </w:r>
            <w:r w:rsidRPr="008D2877">
              <w:rPr>
                <w:rFonts w:eastAsia="Times New Roman" w:cs="Times New Roman"/>
                <w:color w:val="000000"/>
                <w:szCs w:val="24"/>
              </w:rPr>
              <w:br/>
              <w:t>Standardele stabilesc cerinţe pentru programele de instruire iniţială a persoanelor care intenţionează să dobândească calitatea de mediator atestat în condiţiile Legii cu privire la mediere Nr. 134 din 14.06.2007 şi sunt obligatorii pentru furnizorii de instruire în domeniul medierii.</w:t>
            </w:r>
          </w:p>
          <w:p w:rsidR="008D2877" w:rsidRPr="008D2877" w:rsidRDefault="008D2877" w:rsidP="008D2877">
            <w:pPr>
              <w:spacing w:after="0" w:line="240" w:lineRule="auto"/>
              <w:jc w:val="center"/>
              <w:rPr>
                <w:rFonts w:eastAsia="Times New Roman" w:cs="Times New Roman"/>
                <w:color w:val="000000"/>
                <w:szCs w:val="24"/>
              </w:rPr>
            </w:pPr>
            <w:r w:rsidRPr="008D2877">
              <w:rPr>
                <w:rFonts w:eastAsia="Times New Roman" w:cs="Times New Roman"/>
                <w:b/>
                <w:bCs/>
                <w:color w:val="000000"/>
                <w:szCs w:val="24"/>
              </w:rPr>
              <w:t>II. Formatul programului de instruire iniţială a mediatorilor</w:t>
            </w:r>
          </w:p>
          <w:p w:rsidR="008D2877" w:rsidRPr="008D2877" w:rsidRDefault="008D2877" w:rsidP="00941080">
            <w:pPr>
              <w:spacing w:after="0" w:line="240" w:lineRule="auto"/>
              <w:rPr>
                <w:rFonts w:eastAsia="Times New Roman" w:cs="Times New Roman"/>
                <w:color w:val="000000"/>
                <w:szCs w:val="24"/>
              </w:rPr>
            </w:pPr>
            <w:r w:rsidRPr="008D2877">
              <w:rPr>
                <w:rFonts w:eastAsia="Times New Roman" w:cs="Times New Roman"/>
                <w:color w:val="000000"/>
                <w:szCs w:val="24"/>
              </w:rPr>
              <w:t>    2.1. Programul de instruire iniţială trebuie să corespundă următoarelor criterii:</w:t>
            </w:r>
            <w:r w:rsidRPr="008D2877">
              <w:rPr>
                <w:rFonts w:eastAsia="Times New Roman" w:cs="Times New Roman"/>
                <w:color w:val="000000"/>
                <w:szCs w:val="24"/>
              </w:rPr>
              <w:br/>
              <w:t>    2.1.1. Grupul de candidaţi nu va putea fi mai mare de 25 persoane.</w:t>
            </w:r>
            <w:r w:rsidRPr="008D2877">
              <w:rPr>
                <w:rFonts w:eastAsia="Times New Roman" w:cs="Times New Roman"/>
                <w:color w:val="000000"/>
                <w:szCs w:val="24"/>
              </w:rPr>
              <w:br/>
              <w:t>    2.1.2. Durata programului de instruire iniţială trebuie să fie de cel puţin 80 de ore academice. În acest timp nu se include timpul pentru lectură şi alte activităţi independente.</w:t>
            </w:r>
            <w:r w:rsidRPr="008D2877">
              <w:rPr>
                <w:rFonts w:eastAsia="Times New Roman" w:cs="Times New Roman"/>
                <w:color w:val="000000"/>
                <w:szCs w:val="24"/>
              </w:rPr>
              <w:br/>
              <w:t>    2.1.3. O zi/sesiune de instruire nu poate fi mai mare de 8 ore academice, cu întrerupere pentru masa de cel puţin 45 min daca ziua de instruire durează mai mult de 6 ore.</w:t>
            </w:r>
            <w:r w:rsidRPr="008D2877">
              <w:rPr>
                <w:rFonts w:eastAsia="Times New Roman" w:cs="Times New Roman"/>
                <w:color w:val="000000"/>
                <w:szCs w:val="24"/>
              </w:rPr>
              <w:br/>
              <w:t>    2.1.4. În cazul în care instruirea nu se desfăşoară concentrat/consecutiv programul urmează a fi finisat în cel mult 30 de zile, cu repartizarea sesiunilor şi orelor în cadrul acestui termen.</w:t>
            </w:r>
            <w:r w:rsidRPr="008D2877">
              <w:rPr>
                <w:rFonts w:eastAsia="Times New Roman" w:cs="Times New Roman"/>
                <w:color w:val="000000"/>
                <w:szCs w:val="24"/>
              </w:rPr>
              <w:br/>
              <w:t>    2.1.5. Spaţiile destinate instruirii trebui să fie suficiente pentru acomodarea grupului şi activităţilor de instruire. </w:t>
            </w:r>
          </w:p>
          <w:p w:rsidR="008D2877" w:rsidRPr="008D2877" w:rsidRDefault="008D2877" w:rsidP="008D2877">
            <w:pPr>
              <w:spacing w:after="0" w:line="240" w:lineRule="auto"/>
              <w:jc w:val="center"/>
              <w:rPr>
                <w:rFonts w:eastAsia="Times New Roman" w:cs="Times New Roman"/>
                <w:color w:val="000000"/>
                <w:szCs w:val="24"/>
              </w:rPr>
            </w:pPr>
            <w:r w:rsidRPr="008D2877">
              <w:rPr>
                <w:rFonts w:eastAsia="Times New Roman" w:cs="Times New Roman"/>
                <w:b/>
                <w:bCs/>
                <w:color w:val="000000"/>
                <w:szCs w:val="24"/>
              </w:rPr>
              <w:t>III. Coordonarea programului de instruire iniţială a mediatorilor</w:t>
            </w:r>
          </w:p>
          <w:p w:rsidR="008D2877" w:rsidRPr="008D2877" w:rsidRDefault="008D2877" w:rsidP="00941080">
            <w:pPr>
              <w:spacing w:after="0" w:line="240" w:lineRule="auto"/>
              <w:rPr>
                <w:rFonts w:eastAsia="Times New Roman" w:cs="Times New Roman"/>
                <w:color w:val="000000"/>
                <w:szCs w:val="24"/>
              </w:rPr>
            </w:pPr>
            <w:r w:rsidRPr="008D2877">
              <w:rPr>
                <w:rFonts w:eastAsia="Times New Roman" w:cs="Times New Roman"/>
                <w:color w:val="000000"/>
                <w:szCs w:val="24"/>
              </w:rPr>
              <w:t>    3.1. Instituţia care intenţionează să desfăşoare un program de instruire iniţială a mediatorilor este obligată să prezinte Consiliului de mediere următoarele materiale:</w:t>
            </w:r>
            <w:r w:rsidRPr="008D2877">
              <w:rPr>
                <w:rFonts w:eastAsia="Times New Roman" w:cs="Times New Roman"/>
                <w:color w:val="000000"/>
                <w:szCs w:val="24"/>
              </w:rPr>
              <w:br/>
              <w:t>    - Curricula cursului;</w:t>
            </w:r>
            <w:r w:rsidRPr="008D2877">
              <w:rPr>
                <w:rFonts w:eastAsia="Times New Roman" w:cs="Times New Roman"/>
                <w:color w:val="000000"/>
                <w:szCs w:val="24"/>
              </w:rPr>
              <w:br/>
              <w:t>    - Programul analitic al cursului de instruire;</w:t>
            </w:r>
            <w:r w:rsidRPr="008D2877">
              <w:rPr>
                <w:rFonts w:eastAsia="Times New Roman" w:cs="Times New Roman"/>
                <w:color w:val="000000"/>
                <w:szCs w:val="24"/>
              </w:rPr>
              <w:br/>
              <w:t>    - Programul/graficul sesiunilor de instruire;</w:t>
            </w:r>
            <w:r w:rsidRPr="008D2877">
              <w:rPr>
                <w:rFonts w:eastAsia="Times New Roman" w:cs="Times New Roman"/>
                <w:color w:val="000000"/>
                <w:szCs w:val="24"/>
              </w:rPr>
              <w:br/>
              <w:t>    - Date despre formatori (CV şi alte acte);</w:t>
            </w:r>
            <w:r w:rsidRPr="008D2877">
              <w:rPr>
                <w:rFonts w:eastAsia="Times New Roman" w:cs="Times New Roman"/>
                <w:color w:val="000000"/>
                <w:szCs w:val="24"/>
              </w:rPr>
              <w:br/>
              <w:t>    - Forma registrului de evidentă a prezenţei şi a performanţelor zilnice ale candidaţilor.</w:t>
            </w:r>
            <w:r w:rsidRPr="008D2877">
              <w:rPr>
                <w:rFonts w:eastAsia="Times New Roman" w:cs="Times New Roman"/>
                <w:color w:val="000000"/>
                <w:szCs w:val="24"/>
              </w:rPr>
              <w:br/>
              <w:t>    3.2. Consiliul de mediere va notifica despre conformitatea programului de instruire in termen de cel mult 45 zile de la recepţionarea materialelor. Se interzice derularea instruirii pînă la coordonarea în scris emisă de Consiliul de mediere.</w:t>
            </w:r>
            <w:r w:rsidRPr="008D2877">
              <w:rPr>
                <w:rFonts w:eastAsia="Times New Roman" w:cs="Times New Roman"/>
                <w:color w:val="000000"/>
                <w:szCs w:val="24"/>
              </w:rPr>
              <w:br/>
              <w:t>    3.3. Consiliul de mediere este în drept să verifice modul de organizare şi desfăşurare a cursurilor de instruire, precum şi modul de respectare a standardelor de pregătire iniţială şi continuă a mediatorilor.</w:t>
            </w:r>
            <w:r w:rsidRPr="008D2877">
              <w:rPr>
                <w:rFonts w:eastAsia="Times New Roman" w:cs="Times New Roman"/>
                <w:color w:val="000000"/>
                <w:szCs w:val="24"/>
              </w:rPr>
              <w:br/>
              <w:t>    3.4. Instituţia are obligaţia să comunice Consiliului de mediere orice modificare a informaţiilor coordonate referitor la programul de instruire, iar Consiliul de mediere este în drept să solicite orice informaţii privind derularea programului.</w:t>
            </w:r>
          </w:p>
          <w:p w:rsidR="008D2877" w:rsidRPr="008D2877" w:rsidRDefault="008D2877" w:rsidP="008D2877">
            <w:pPr>
              <w:spacing w:after="0" w:line="240" w:lineRule="auto"/>
              <w:jc w:val="center"/>
              <w:rPr>
                <w:rFonts w:eastAsia="Times New Roman" w:cs="Times New Roman"/>
                <w:color w:val="000000"/>
                <w:szCs w:val="24"/>
              </w:rPr>
            </w:pPr>
            <w:r w:rsidRPr="008D2877">
              <w:rPr>
                <w:rFonts w:eastAsia="Times New Roman" w:cs="Times New Roman"/>
                <w:b/>
                <w:bCs/>
                <w:color w:val="000000"/>
                <w:szCs w:val="24"/>
              </w:rPr>
              <w:t>IV. Formatorii</w:t>
            </w:r>
          </w:p>
          <w:p w:rsidR="008D2877" w:rsidRPr="008D2877" w:rsidRDefault="008D2877" w:rsidP="00941080">
            <w:pPr>
              <w:spacing w:after="0" w:line="240" w:lineRule="auto"/>
              <w:rPr>
                <w:rFonts w:eastAsia="Times New Roman" w:cs="Times New Roman"/>
                <w:color w:val="000000"/>
                <w:szCs w:val="24"/>
              </w:rPr>
            </w:pPr>
            <w:r w:rsidRPr="008D2877">
              <w:rPr>
                <w:rFonts w:eastAsia="Times New Roman" w:cs="Times New Roman"/>
                <w:color w:val="000000"/>
                <w:szCs w:val="24"/>
              </w:rPr>
              <w:t>    4.1. Programul de instruire este realizat de către formatori responsabili care trebuie să întrunească cumulativ următoarele cerinţe de calificare:</w:t>
            </w:r>
            <w:r w:rsidRPr="008D2877">
              <w:rPr>
                <w:rFonts w:eastAsia="Times New Roman" w:cs="Times New Roman"/>
                <w:color w:val="000000"/>
                <w:szCs w:val="24"/>
              </w:rPr>
              <w:br/>
              <w:t>    a) studii superioare şi experienţă practică de cel puţin 2 ani;</w:t>
            </w:r>
            <w:r w:rsidRPr="008D2877">
              <w:rPr>
                <w:rFonts w:eastAsia="Times New Roman" w:cs="Times New Roman"/>
                <w:color w:val="000000"/>
                <w:szCs w:val="24"/>
              </w:rPr>
              <w:br/>
              <w:t>    b) calitatea de mediator, sau experienţă în formarea mediatorilor, sau studii postuniversitare în mediere. </w:t>
            </w:r>
            <w:r w:rsidRPr="008D2877">
              <w:rPr>
                <w:rFonts w:eastAsia="Times New Roman" w:cs="Times New Roman"/>
                <w:color w:val="000000"/>
                <w:szCs w:val="24"/>
              </w:rPr>
              <w:br/>
              <w:t>    4.2. Programul de instruire poate fi realizat cu participarea co-formatorilor care întrunesc condiţiile specificate la pct. 4.1.</w:t>
            </w:r>
          </w:p>
          <w:p w:rsidR="008D2877" w:rsidRPr="008D2877" w:rsidRDefault="008D2877" w:rsidP="008D2877">
            <w:pPr>
              <w:spacing w:after="0" w:line="240" w:lineRule="auto"/>
              <w:jc w:val="center"/>
              <w:rPr>
                <w:rFonts w:eastAsia="Times New Roman" w:cs="Times New Roman"/>
                <w:color w:val="000000"/>
                <w:szCs w:val="24"/>
              </w:rPr>
            </w:pPr>
            <w:r w:rsidRPr="008D2877">
              <w:rPr>
                <w:rFonts w:eastAsia="Times New Roman" w:cs="Times New Roman"/>
                <w:b/>
                <w:bCs/>
                <w:color w:val="000000"/>
                <w:szCs w:val="24"/>
              </w:rPr>
              <w:t>V. Tehnici de instruire</w:t>
            </w:r>
          </w:p>
          <w:p w:rsidR="008D2877" w:rsidRPr="008D2877" w:rsidRDefault="008D2877" w:rsidP="00941080">
            <w:pPr>
              <w:spacing w:after="0" w:line="240" w:lineRule="auto"/>
              <w:rPr>
                <w:rFonts w:eastAsia="Times New Roman" w:cs="Times New Roman"/>
                <w:color w:val="000000"/>
                <w:szCs w:val="24"/>
              </w:rPr>
            </w:pPr>
            <w:r w:rsidRPr="008D2877">
              <w:rPr>
                <w:rFonts w:eastAsia="Times New Roman" w:cs="Times New Roman"/>
                <w:color w:val="000000"/>
                <w:szCs w:val="24"/>
              </w:rPr>
              <w:t xml:space="preserve">    5.1. Formatorul este obligat să aplice tehnici variate pentru a atinge eficienţă maximă a </w:t>
            </w:r>
            <w:r w:rsidRPr="008D2877">
              <w:rPr>
                <w:rFonts w:eastAsia="Times New Roman" w:cs="Times New Roman"/>
                <w:color w:val="000000"/>
                <w:szCs w:val="24"/>
              </w:rPr>
              <w:lastRenderedPageBreak/>
              <w:t>programului de instruire:</w:t>
            </w:r>
            <w:r w:rsidRPr="008D2877">
              <w:rPr>
                <w:rFonts w:eastAsia="Times New Roman" w:cs="Times New Roman"/>
                <w:color w:val="000000"/>
                <w:szCs w:val="24"/>
              </w:rPr>
              <w:br/>
              <w:t>    - cel mult 40 % lecţii/prezentări;</w:t>
            </w:r>
            <w:r w:rsidRPr="008D2877">
              <w:rPr>
                <w:rFonts w:eastAsia="Times New Roman" w:cs="Times New Roman"/>
                <w:color w:val="000000"/>
                <w:szCs w:val="24"/>
              </w:rPr>
              <w:br/>
              <w:t>    - cel puţin 20 % în regim interactiv, lucru/discuţii în grup larg/restrîns, brainstorming;</w:t>
            </w:r>
            <w:r w:rsidRPr="008D2877">
              <w:rPr>
                <w:rFonts w:eastAsia="Times New Roman" w:cs="Times New Roman"/>
                <w:color w:val="000000"/>
                <w:szCs w:val="24"/>
              </w:rPr>
              <w:br/>
              <w:t>    - cel puţin 40 % practica medierii - video, mediere simulată (role plays), studii de caz;</w:t>
            </w:r>
            <w:r w:rsidRPr="008D2877">
              <w:rPr>
                <w:rFonts w:eastAsia="Times New Roman" w:cs="Times New Roman"/>
                <w:color w:val="000000"/>
                <w:szCs w:val="24"/>
              </w:rPr>
              <w:br/>
              <w:t>    - lectura pregătitore obligatorie pentru fiecare sesiune de instruire.</w:t>
            </w:r>
            <w:r w:rsidRPr="008D2877">
              <w:rPr>
                <w:rFonts w:eastAsia="Times New Roman" w:cs="Times New Roman"/>
                <w:color w:val="000000"/>
                <w:szCs w:val="24"/>
              </w:rPr>
              <w:br/>
              <w:t>    5.2. Utilizarea materialelor video privind procesul medierii este obligatorie, cu următoarele recomandări:</w:t>
            </w:r>
            <w:r w:rsidRPr="008D2877">
              <w:rPr>
                <w:rFonts w:eastAsia="Times New Roman" w:cs="Times New Roman"/>
                <w:color w:val="000000"/>
                <w:szCs w:val="24"/>
              </w:rPr>
              <w:br/>
              <w:t>    - Sunt recomandate discuţii interactive, comentarii şi concluzii după fiecare secvenţă vizualizată (esenţa conflictului, comportamentul părţilor, gestionarea emoţiilor, acţiunile de intervenţie a mediatorului, analiza tehnicii de formulare/reformulare a întrebărilor/răspunsurilor etc.);</w:t>
            </w:r>
            <w:r w:rsidRPr="008D2877">
              <w:rPr>
                <w:rFonts w:eastAsia="Times New Roman" w:cs="Times New Roman"/>
                <w:color w:val="000000"/>
                <w:szCs w:val="24"/>
              </w:rPr>
              <w:br/>
              <w:t>    - Se recomandă studierea/analiza independentă de către candidaţi a materialul video în afara orelor de instruire;</w:t>
            </w:r>
            <w:r w:rsidRPr="008D2877">
              <w:rPr>
                <w:rFonts w:eastAsia="Times New Roman" w:cs="Times New Roman"/>
                <w:color w:val="000000"/>
                <w:szCs w:val="24"/>
              </w:rPr>
              <w:br/>
              <w:t>    - Se recomandă efectuarea de către candidaţi, în afara orelor de instruire, a analizei în scris a unei demonstraţii video, reflectând asupra procesului de mediere după criterii stabilite de formator.</w:t>
            </w:r>
            <w:r w:rsidRPr="008D2877">
              <w:rPr>
                <w:rFonts w:eastAsia="Times New Roman" w:cs="Times New Roman"/>
                <w:color w:val="000000"/>
                <w:szCs w:val="24"/>
              </w:rPr>
              <w:br/>
              <w:t>    5.3. Simularea procesului de mediere este obligatorie şi trebuie să corespundă următoarelor cerinţe minime:</w:t>
            </w:r>
            <w:r w:rsidRPr="008D2877">
              <w:rPr>
                <w:rFonts w:eastAsia="Times New Roman" w:cs="Times New Roman"/>
                <w:color w:val="000000"/>
                <w:szCs w:val="24"/>
              </w:rPr>
              <w:br/>
              <w:t>    - Simularea va fi realizată după lecţii/prezentări teoretice, lectura obligatorie şi demonstraţii video;</w:t>
            </w:r>
            <w:r w:rsidRPr="008D2877">
              <w:rPr>
                <w:rFonts w:eastAsia="Times New Roman" w:cs="Times New Roman"/>
                <w:color w:val="000000"/>
                <w:szCs w:val="24"/>
              </w:rPr>
              <w:br/>
              <w:t>    - Simularea va fi realizată în grupuri mici de cel mult 5 participanţi;</w:t>
            </w:r>
            <w:r w:rsidRPr="008D2877">
              <w:rPr>
                <w:rFonts w:eastAsia="Times New Roman" w:cs="Times New Roman"/>
                <w:color w:val="000000"/>
                <w:szCs w:val="24"/>
              </w:rPr>
              <w:br/>
              <w:t>    - Fiecare candidat va fi antrenat în cel puţin cinci simulări, asumându-şi rolul mediatorului sau al părţilor în litigiu, asistat de formator;</w:t>
            </w:r>
            <w:r w:rsidRPr="008D2877">
              <w:rPr>
                <w:rFonts w:eastAsia="Times New Roman" w:cs="Times New Roman"/>
                <w:color w:val="000000"/>
                <w:szCs w:val="24"/>
              </w:rPr>
              <w:br/>
              <w:t>    - Simularea procesului de mediere va fi asistată de formatorul care observă procesul medierii simulate şi intervine cu comentarii/recomandări.</w:t>
            </w:r>
            <w:r w:rsidRPr="008D2877">
              <w:rPr>
                <w:rFonts w:eastAsia="Times New Roman" w:cs="Times New Roman"/>
                <w:color w:val="000000"/>
                <w:szCs w:val="24"/>
              </w:rPr>
              <w:br/>
              <w:t>    5.3.1. Fiecare candidat va fi antrenat în cel puţin trei simulări având rolul de mediator. Simularea rolului de mediator va include obligatoriu activităţi pe segmentele esenţiale ale procesului de mediere:</w:t>
            </w:r>
            <w:r w:rsidRPr="008D2877">
              <w:rPr>
                <w:rFonts w:eastAsia="Times New Roman" w:cs="Times New Roman"/>
                <w:color w:val="000000"/>
                <w:szCs w:val="24"/>
              </w:rPr>
              <w:br/>
              <w:t>    - Încheierea contractului între mediator şi părţi;</w:t>
            </w:r>
            <w:r w:rsidRPr="008D2877">
              <w:rPr>
                <w:rFonts w:eastAsia="Times New Roman" w:cs="Times New Roman"/>
                <w:color w:val="000000"/>
                <w:szCs w:val="24"/>
              </w:rPr>
              <w:br/>
              <w:t>    - Etapa de deschidere/informare;</w:t>
            </w:r>
            <w:r w:rsidRPr="008D2877">
              <w:rPr>
                <w:rFonts w:eastAsia="Times New Roman" w:cs="Times New Roman"/>
                <w:color w:val="000000"/>
                <w:szCs w:val="24"/>
              </w:rPr>
              <w:br/>
              <w:t>    - Generarea soluţiilor;</w:t>
            </w:r>
            <w:r w:rsidRPr="008D2877">
              <w:rPr>
                <w:rFonts w:eastAsia="Times New Roman" w:cs="Times New Roman"/>
                <w:color w:val="000000"/>
                <w:szCs w:val="24"/>
              </w:rPr>
              <w:br/>
              <w:t>    - Impasul, dificultăţi/impedimente;</w:t>
            </w:r>
            <w:r w:rsidRPr="008D2877">
              <w:rPr>
                <w:rFonts w:eastAsia="Times New Roman" w:cs="Times New Roman"/>
                <w:color w:val="000000"/>
                <w:szCs w:val="24"/>
              </w:rPr>
              <w:br/>
              <w:t>    - Administrarea sesiunilor comune ale mediatorului cu ambele părţi ale litigiului - accent pe imparţialitate;</w:t>
            </w:r>
            <w:r w:rsidRPr="008D2877">
              <w:rPr>
                <w:rFonts w:eastAsia="Times New Roman" w:cs="Times New Roman"/>
                <w:color w:val="000000"/>
                <w:szCs w:val="24"/>
              </w:rPr>
              <w:br/>
              <w:t>    - Administrarea sesiunilor private/separate - accent pe confidenţialitate;</w:t>
            </w:r>
            <w:r w:rsidRPr="008D2877">
              <w:rPr>
                <w:rFonts w:eastAsia="Times New Roman" w:cs="Times New Roman"/>
                <w:color w:val="000000"/>
                <w:szCs w:val="24"/>
              </w:rPr>
              <w:br/>
              <w:t>    - Finalizarea procesului de mediere.</w:t>
            </w:r>
            <w:r w:rsidRPr="008D2877">
              <w:rPr>
                <w:rFonts w:eastAsia="Times New Roman" w:cs="Times New Roman"/>
                <w:color w:val="000000"/>
                <w:szCs w:val="24"/>
              </w:rPr>
              <w:br/>
              <w:t>    5.3.2. Se recomandă fixarea audio/video a simulărilor cu participarea candidatului în rolul de mediator, urmată de raportul de autoevaluare şi raportul de evaluare (feedback).</w:t>
            </w:r>
            <w:r w:rsidRPr="008D2877">
              <w:rPr>
                <w:rFonts w:eastAsia="Times New Roman" w:cs="Times New Roman"/>
                <w:color w:val="000000"/>
                <w:szCs w:val="24"/>
              </w:rPr>
              <w:br/>
              <w:t>    5.4. Se recomandă ca fiecare candidat să ţină şi să prezinte zilnic formatorului reflecţiile în scris asupra subiectelor dezbătute la sesiunile de instruire.</w:t>
            </w:r>
          </w:p>
          <w:p w:rsidR="008D2877" w:rsidRPr="008D2877" w:rsidRDefault="008D2877" w:rsidP="008D2877">
            <w:pPr>
              <w:spacing w:after="0" w:line="240" w:lineRule="auto"/>
              <w:jc w:val="center"/>
              <w:rPr>
                <w:rFonts w:eastAsia="Times New Roman" w:cs="Times New Roman"/>
                <w:color w:val="000000"/>
                <w:szCs w:val="24"/>
              </w:rPr>
            </w:pPr>
            <w:r w:rsidRPr="008D2877">
              <w:rPr>
                <w:rFonts w:eastAsia="Times New Roman" w:cs="Times New Roman"/>
                <w:b/>
                <w:bCs/>
                <w:color w:val="000000"/>
                <w:szCs w:val="24"/>
              </w:rPr>
              <w:t>VI. Materiale instructive</w:t>
            </w:r>
          </w:p>
          <w:p w:rsidR="008D2877" w:rsidRPr="008D2877" w:rsidRDefault="008D2877" w:rsidP="00941080">
            <w:pPr>
              <w:spacing w:after="0" w:line="240" w:lineRule="auto"/>
              <w:rPr>
                <w:rFonts w:eastAsia="Times New Roman" w:cs="Times New Roman"/>
                <w:color w:val="000000"/>
                <w:szCs w:val="24"/>
              </w:rPr>
            </w:pPr>
            <w:r w:rsidRPr="008D2877">
              <w:rPr>
                <w:rFonts w:eastAsia="Times New Roman" w:cs="Times New Roman"/>
                <w:color w:val="000000"/>
                <w:szCs w:val="24"/>
              </w:rPr>
              <w:t>    6.1. Instituţia care organizează programul de instruire este obligată să asigure candidaţii cu material de referinţă - colecţie de texte, formulare etc. care vor fi utilizate în procesul şi după finalizarea instruirii, inclusiv:</w:t>
            </w:r>
            <w:r w:rsidRPr="008D2877">
              <w:rPr>
                <w:rFonts w:eastAsia="Times New Roman" w:cs="Times New Roman"/>
                <w:color w:val="000000"/>
                <w:szCs w:val="24"/>
              </w:rPr>
              <w:br/>
              <w:t>    - texte pentru lectură obligatorie (cu respectarea drepturilor de autor);</w:t>
            </w:r>
            <w:r w:rsidRPr="008D2877">
              <w:rPr>
                <w:rFonts w:eastAsia="Times New Roman" w:cs="Times New Roman"/>
                <w:color w:val="000000"/>
                <w:szCs w:val="24"/>
              </w:rPr>
              <w:br/>
            </w:r>
            <w:r w:rsidRPr="008D2877">
              <w:rPr>
                <w:rFonts w:eastAsia="Times New Roman" w:cs="Times New Roman"/>
                <w:color w:val="000000"/>
                <w:szCs w:val="24"/>
              </w:rPr>
              <w:lastRenderedPageBreak/>
              <w:t>    - textul actelor normative relevante;</w:t>
            </w:r>
            <w:r w:rsidRPr="008D2877">
              <w:rPr>
                <w:rFonts w:eastAsia="Times New Roman" w:cs="Times New Roman"/>
                <w:color w:val="000000"/>
                <w:szCs w:val="24"/>
              </w:rPr>
              <w:br/>
              <w:t>    - bibliografie recomandată pentru lectură suplimentară;</w:t>
            </w:r>
            <w:r w:rsidRPr="008D2877">
              <w:rPr>
                <w:rFonts w:eastAsia="Times New Roman" w:cs="Times New Roman"/>
                <w:color w:val="000000"/>
                <w:szCs w:val="24"/>
              </w:rPr>
              <w:br/>
              <w:t>    - adrese web şi alte surse de informare în domeniul medierii.</w:t>
            </w:r>
            <w:r w:rsidRPr="008D2877">
              <w:rPr>
                <w:rFonts w:eastAsia="Times New Roman" w:cs="Times New Roman"/>
                <w:color w:val="000000"/>
                <w:szCs w:val="24"/>
              </w:rPr>
              <w:br/>
              <w:t>    6.2. Materialul de referinţă va include în mod obligatoriu o notă de informare semnată de formatorul responsabil şi de fiecare participant la instruire cu privire la următoarele:</w:t>
            </w:r>
            <w:r w:rsidRPr="008D2877">
              <w:rPr>
                <w:rFonts w:eastAsia="Times New Roman" w:cs="Times New Roman"/>
                <w:color w:val="000000"/>
                <w:szCs w:val="24"/>
              </w:rPr>
              <w:br/>
              <w:t>    - Angajamentul participantului de a respecta cerinţele programului de instruire;</w:t>
            </w:r>
            <w:r w:rsidRPr="008D2877">
              <w:rPr>
                <w:rFonts w:eastAsia="Times New Roman" w:cs="Times New Roman"/>
                <w:color w:val="000000"/>
                <w:szCs w:val="24"/>
              </w:rPr>
              <w:br/>
              <w:t>    - Condiţiile de evaluare a candidatului şi de eliberare a certificatului de instruire iniţială;</w:t>
            </w:r>
            <w:r w:rsidRPr="008D2877">
              <w:rPr>
                <w:rFonts w:eastAsia="Times New Roman" w:cs="Times New Roman"/>
                <w:color w:val="000000"/>
                <w:szCs w:val="24"/>
              </w:rPr>
              <w:br/>
              <w:t>    - Condiţiile de atestare a mediatorilor potrivit Legii cu privire la mediere Nr. 134 din 14.06.2007;</w:t>
            </w:r>
            <w:r w:rsidRPr="008D2877">
              <w:rPr>
                <w:rFonts w:eastAsia="Times New Roman" w:cs="Times New Roman"/>
                <w:color w:val="000000"/>
                <w:szCs w:val="24"/>
              </w:rPr>
              <w:br/>
              <w:t>    - Atenţionarea asupra faptului că participarea la programul de instruire nu garantează obţinerea certificatului în condiţiile Legii cu privire la mediere Nr. 134 din 14.06.2007;</w:t>
            </w:r>
            <w:r w:rsidRPr="008D2877">
              <w:rPr>
                <w:rFonts w:eastAsia="Times New Roman" w:cs="Times New Roman"/>
                <w:color w:val="000000"/>
                <w:szCs w:val="24"/>
              </w:rPr>
              <w:br/>
              <w:t>    - Dreptul participantului la restituirea taxei achitate în cazul în care finalizarea programului va eşua din motive imputabile instituţiei care organizează programul de instruire;</w:t>
            </w:r>
            <w:r w:rsidRPr="008D2877">
              <w:rPr>
                <w:rFonts w:eastAsia="Times New Roman" w:cs="Times New Roman"/>
                <w:color w:val="000000"/>
                <w:szCs w:val="24"/>
              </w:rPr>
              <w:br/>
              <w:t>    - Restituirea taxei achitate va putea fi refuzată în cazul în care finalizarea programului va eşua din motive imputabile candidatului;</w:t>
            </w:r>
            <w:r w:rsidRPr="008D2877">
              <w:rPr>
                <w:rFonts w:eastAsia="Times New Roman" w:cs="Times New Roman"/>
                <w:color w:val="000000"/>
                <w:szCs w:val="24"/>
              </w:rPr>
              <w:br/>
              <w:t>    - Datele de contact ale Consiliului de mediere.</w:t>
            </w:r>
          </w:p>
          <w:p w:rsidR="008D2877" w:rsidRPr="008D2877" w:rsidRDefault="008D2877" w:rsidP="008D2877">
            <w:pPr>
              <w:spacing w:after="0" w:line="240" w:lineRule="auto"/>
              <w:jc w:val="center"/>
              <w:rPr>
                <w:rFonts w:eastAsia="Times New Roman" w:cs="Times New Roman"/>
                <w:color w:val="000000"/>
                <w:szCs w:val="24"/>
              </w:rPr>
            </w:pPr>
            <w:r w:rsidRPr="008D2877">
              <w:rPr>
                <w:rFonts w:eastAsia="Times New Roman" w:cs="Times New Roman"/>
                <w:b/>
                <w:bCs/>
                <w:color w:val="000000"/>
                <w:szCs w:val="24"/>
              </w:rPr>
              <w:t>VII. Cerinţe faţă de programele de formare iniţială</w:t>
            </w:r>
          </w:p>
          <w:p w:rsidR="008D2877" w:rsidRPr="008D2877" w:rsidRDefault="008D2877" w:rsidP="00941080">
            <w:pPr>
              <w:spacing w:after="0" w:line="240" w:lineRule="auto"/>
              <w:rPr>
                <w:rFonts w:eastAsia="Times New Roman" w:cs="Times New Roman"/>
                <w:color w:val="000000"/>
                <w:szCs w:val="24"/>
              </w:rPr>
            </w:pPr>
            <w:r w:rsidRPr="008D2877">
              <w:rPr>
                <w:rFonts w:eastAsia="Times New Roman" w:cs="Times New Roman"/>
                <w:color w:val="000000"/>
                <w:szCs w:val="24"/>
              </w:rPr>
              <w:t>7.1. Programele de formare iniţială a mediatorilor trebuie să cuprindă cel puţin următoarele elemente:</w:t>
            </w:r>
            <w:r w:rsidRPr="008D2877">
              <w:rPr>
                <w:rFonts w:eastAsia="Times New Roman" w:cs="Times New Roman"/>
                <w:color w:val="000000"/>
                <w:szCs w:val="24"/>
              </w:rPr>
              <w:br/>
              <w:t>    a) scopul/obiectivele programului, cu specificarea competenţelor profesionale ce urmează a fi dobândite;</w:t>
            </w:r>
            <w:r w:rsidRPr="008D2877">
              <w:rPr>
                <w:rFonts w:eastAsia="Times New Roman" w:cs="Times New Roman"/>
                <w:color w:val="000000"/>
                <w:szCs w:val="24"/>
              </w:rPr>
              <w:br/>
              <w:t>    b) durata programului de instruire;</w:t>
            </w:r>
            <w:r w:rsidRPr="008D2877">
              <w:rPr>
                <w:rFonts w:eastAsia="Times New Roman" w:cs="Times New Roman"/>
                <w:color w:val="000000"/>
                <w:szCs w:val="24"/>
              </w:rPr>
              <w:br/>
              <w:t>    c) calificarea formatorilor;</w:t>
            </w:r>
            <w:r w:rsidRPr="008D2877">
              <w:rPr>
                <w:rFonts w:eastAsia="Times New Roman" w:cs="Times New Roman"/>
                <w:color w:val="000000"/>
                <w:szCs w:val="24"/>
              </w:rPr>
              <w:br/>
              <w:t>    d) agenda cursului;</w:t>
            </w:r>
            <w:r w:rsidRPr="008D2877">
              <w:rPr>
                <w:rFonts w:eastAsia="Times New Roman" w:cs="Times New Roman"/>
                <w:color w:val="000000"/>
                <w:szCs w:val="24"/>
              </w:rPr>
              <w:br/>
              <w:t>    e) mijloacele şi metodele prin care se asigură transmiterea şi asimilarea cunoştinţelor şi formarea deprinderilor practice;</w:t>
            </w:r>
            <w:r w:rsidRPr="008D2877">
              <w:rPr>
                <w:rFonts w:eastAsia="Times New Roman" w:cs="Times New Roman"/>
                <w:color w:val="000000"/>
                <w:szCs w:val="24"/>
              </w:rPr>
              <w:br/>
              <w:t>    f) dotările, echipamentele şi materialele necesare formării;</w:t>
            </w:r>
            <w:r w:rsidRPr="008D2877">
              <w:rPr>
                <w:rFonts w:eastAsia="Times New Roman" w:cs="Times New Roman"/>
                <w:color w:val="000000"/>
                <w:szCs w:val="24"/>
              </w:rPr>
              <w:br/>
              <w:t>    g) procedura de evaluare a candidaţilor.</w:t>
            </w:r>
            <w:r w:rsidRPr="008D2877">
              <w:rPr>
                <w:rFonts w:eastAsia="Times New Roman" w:cs="Times New Roman"/>
                <w:color w:val="000000"/>
                <w:szCs w:val="24"/>
              </w:rPr>
              <w:br/>
              <w:t>    7.2. Programul de formare iniţială a mediatorilor trebuie să asigure dobândirea competenţelor mediatorului:</w:t>
            </w:r>
            <w:r w:rsidRPr="008D2877">
              <w:rPr>
                <w:rFonts w:eastAsia="Times New Roman" w:cs="Times New Roman"/>
                <w:color w:val="000000"/>
                <w:szCs w:val="24"/>
              </w:rPr>
              <w:br/>
              <w:t>    a) Cunoştinţe teoretice - nu mai mult de 20% din conţinutul programului;</w:t>
            </w:r>
            <w:r w:rsidRPr="008D2877">
              <w:rPr>
                <w:rFonts w:eastAsia="Times New Roman" w:cs="Times New Roman"/>
                <w:color w:val="000000"/>
                <w:szCs w:val="24"/>
              </w:rPr>
              <w:br/>
              <w:t>    b) Dezvoltare de abilitaţi cheie în medierea disputelor - cel puţin 80% din conţinutul programului.</w:t>
            </w:r>
            <w:r w:rsidRPr="008D2877">
              <w:rPr>
                <w:rFonts w:eastAsia="Times New Roman" w:cs="Times New Roman"/>
                <w:color w:val="000000"/>
                <w:szCs w:val="24"/>
              </w:rPr>
              <w:br/>
              <w:t>    7.3. Programul de formare iniţială a mediatorilor trebuie să asigure concentrarea maximă pe dezvoltarea abilităţilor de mediator:</w:t>
            </w:r>
            <w:r w:rsidRPr="008D2877">
              <w:rPr>
                <w:rFonts w:eastAsia="Times New Roman" w:cs="Times New Roman"/>
                <w:color w:val="000000"/>
                <w:szCs w:val="24"/>
              </w:rPr>
              <w:br/>
              <w:t>    a) Abilităţi de interacţiune şi comunicare cu participanţii la procesul medierii în vederea creării atmosferei prielnice pentru desfăşurarea procesului de mediere;</w:t>
            </w:r>
            <w:r w:rsidRPr="008D2877">
              <w:rPr>
                <w:rFonts w:eastAsia="Times New Roman" w:cs="Times New Roman"/>
                <w:color w:val="000000"/>
                <w:szCs w:val="24"/>
              </w:rPr>
              <w:br/>
              <w:t>    b) Abilităţi de administrare responsabilă şi eficientă a procesului de mediere la toate etapele;</w:t>
            </w:r>
            <w:r w:rsidRPr="008D2877">
              <w:rPr>
                <w:rFonts w:eastAsia="Times New Roman" w:cs="Times New Roman"/>
                <w:color w:val="000000"/>
                <w:szCs w:val="24"/>
              </w:rPr>
              <w:br/>
              <w:t>    c) Abilităţi de angajare activă şi creativă a mediatorului şi a părţilor în generarea şi promovarea opţiunilor/soluţiilor;</w:t>
            </w:r>
            <w:r w:rsidRPr="008D2877">
              <w:rPr>
                <w:rFonts w:eastAsia="Times New Roman" w:cs="Times New Roman"/>
                <w:color w:val="000000"/>
                <w:szCs w:val="24"/>
              </w:rPr>
              <w:br/>
              <w:t>    d) Competenţe de susţinere a eforturilor părţilor de a formula un acord de împăcare clar şi concis.</w:t>
            </w:r>
            <w:r w:rsidRPr="008D2877">
              <w:rPr>
                <w:rFonts w:eastAsia="Times New Roman" w:cs="Times New Roman"/>
                <w:color w:val="000000"/>
                <w:szCs w:val="24"/>
              </w:rPr>
              <w:br/>
              <w:t>    7.4. Programul de formare iniţială a mediatorilor trebuie să abordeze următoarele elemente ale teoriei şi practicii medierii:</w:t>
            </w:r>
            <w:r w:rsidRPr="008D2877">
              <w:rPr>
                <w:rFonts w:eastAsia="Times New Roman" w:cs="Times New Roman"/>
                <w:color w:val="000000"/>
                <w:szCs w:val="24"/>
              </w:rPr>
              <w:br/>
              <w:t xml:space="preserve">    7.4.1. Teoria şi analiza conflictelor. Rezolvarea alternativă prin metode/procese bazate pe </w:t>
            </w:r>
            <w:r w:rsidRPr="008D2877">
              <w:rPr>
                <w:rFonts w:eastAsia="Times New Roman" w:cs="Times New Roman"/>
                <w:color w:val="000000"/>
                <w:szCs w:val="24"/>
              </w:rPr>
              <w:lastRenderedPageBreak/>
              <w:t>interesele părţilor.</w:t>
            </w:r>
            <w:r w:rsidRPr="008D2877">
              <w:rPr>
                <w:rFonts w:eastAsia="Times New Roman" w:cs="Times New Roman"/>
                <w:color w:val="000000"/>
                <w:szCs w:val="24"/>
              </w:rPr>
              <w:br/>
              <w:t>    7.4.2. Medierea - proces structurat şi confidenţial de soluţionare a disputelor cu asistenţa unui mediator.</w:t>
            </w:r>
            <w:r w:rsidRPr="008D2877">
              <w:rPr>
                <w:rFonts w:eastAsia="Times New Roman" w:cs="Times New Roman"/>
                <w:color w:val="000000"/>
                <w:szCs w:val="24"/>
              </w:rPr>
              <w:br/>
              <w:t>    1) Teoria şi practica medierii:</w:t>
            </w:r>
            <w:r w:rsidRPr="008D2877">
              <w:rPr>
                <w:rFonts w:eastAsia="Times New Roman" w:cs="Times New Roman"/>
                <w:color w:val="000000"/>
                <w:szCs w:val="24"/>
              </w:rPr>
              <w:br/>
              <w:t>    a) definirea medierii, avantajele/dezavantajele medierii;</w:t>
            </w:r>
            <w:r w:rsidRPr="008D2877">
              <w:rPr>
                <w:rFonts w:eastAsia="Times New Roman" w:cs="Times New Roman"/>
                <w:color w:val="000000"/>
                <w:szCs w:val="24"/>
              </w:rPr>
              <w:br/>
              <w:t>    b) rolul mediatorului;</w:t>
            </w:r>
            <w:r w:rsidRPr="008D2877">
              <w:rPr>
                <w:rFonts w:eastAsia="Times New Roman" w:cs="Times New Roman"/>
                <w:color w:val="000000"/>
                <w:szCs w:val="24"/>
              </w:rPr>
              <w:br/>
              <w:t>    c) drepturile şi responsabilităţile părţilor;</w:t>
            </w:r>
            <w:r w:rsidRPr="008D2877">
              <w:rPr>
                <w:rFonts w:eastAsia="Times New Roman" w:cs="Times New Roman"/>
                <w:color w:val="000000"/>
                <w:szCs w:val="24"/>
              </w:rPr>
              <w:br/>
              <w:t>    d) stiluri, tipuri de mediere şi tipuri de mediatori.</w:t>
            </w:r>
            <w:r w:rsidRPr="008D2877">
              <w:rPr>
                <w:rFonts w:eastAsia="Times New Roman" w:cs="Times New Roman"/>
                <w:color w:val="000000"/>
                <w:szCs w:val="24"/>
              </w:rPr>
              <w:br/>
              <w:t>    2) Principiile medierii:</w:t>
            </w:r>
            <w:r w:rsidRPr="008D2877">
              <w:rPr>
                <w:rFonts w:eastAsia="Times New Roman" w:cs="Times New Roman"/>
                <w:color w:val="000000"/>
                <w:szCs w:val="24"/>
              </w:rPr>
              <w:br/>
              <w:t>    a) participarea voluntară;</w:t>
            </w:r>
            <w:r w:rsidRPr="008D2877">
              <w:rPr>
                <w:rFonts w:eastAsia="Times New Roman" w:cs="Times New Roman"/>
                <w:color w:val="000000"/>
                <w:szCs w:val="24"/>
              </w:rPr>
              <w:br/>
              <w:t>    b) confidenţialitatea;</w:t>
            </w:r>
            <w:r w:rsidRPr="008D2877">
              <w:rPr>
                <w:rFonts w:eastAsia="Times New Roman" w:cs="Times New Roman"/>
                <w:color w:val="000000"/>
                <w:szCs w:val="24"/>
              </w:rPr>
              <w:br/>
              <w:t>    c) neutralitatea şi imparţialitatea mediatorului;</w:t>
            </w:r>
            <w:r w:rsidRPr="008D2877">
              <w:rPr>
                <w:rFonts w:eastAsia="Times New Roman" w:cs="Times New Roman"/>
                <w:color w:val="000000"/>
                <w:szCs w:val="24"/>
              </w:rPr>
              <w:br/>
              <w:t>    d) autodeterminarea părţilor şi libertatea consimţământului.</w:t>
            </w:r>
            <w:r w:rsidRPr="008D2877">
              <w:rPr>
                <w:rFonts w:eastAsia="Times New Roman" w:cs="Times New Roman"/>
                <w:color w:val="000000"/>
                <w:szCs w:val="24"/>
              </w:rPr>
              <w:br/>
              <w:t>    3) Procesul de mediere:</w:t>
            </w:r>
            <w:r w:rsidRPr="008D2877">
              <w:rPr>
                <w:rFonts w:eastAsia="Times New Roman" w:cs="Times New Roman"/>
                <w:color w:val="000000"/>
                <w:szCs w:val="24"/>
              </w:rPr>
              <w:br/>
              <w:t>    a) etapele procesului de mediere:</w:t>
            </w:r>
            <w:r w:rsidRPr="008D2877">
              <w:rPr>
                <w:rFonts w:eastAsia="Times New Roman" w:cs="Times New Roman"/>
                <w:color w:val="000000"/>
                <w:szCs w:val="24"/>
              </w:rPr>
              <w:br/>
              <w:t>    b) acordul de a participa la mediere şi pregătirea pentru procesul medierii;</w:t>
            </w:r>
            <w:r w:rsidRPr="008D2877">
              <w:rPr>
                <w:rFonts w:eastAsia="Times New Roman" w:cs="Times New Roman"/>
                <w:color w:val="000000"/>
                <w:szCs w:val="24"/>
              </w:rPr>
              <w:br/>
              <w:t>    c) informarea despre procesul de mediere şi stabilirea regulilor în proces;</w:t>
            </w:r>
            <w:r w:rsidRPr="008D2877">
              <w:rPr>
                <w:rFonts w:eastAsia="Times New Roman" w:cs="Times New Roman"/>
                <w:color w:val="000000"/>
                <w:szCs w:val="24"/>
              </w:rPr>
              <w:br/>
              <w:t>    d) identificarea problemelor;</w:t>
            </w:r>
            <w:r w:rsidRPr="008D2877">
              <w:rPr>
                <w:rFonts w:eastAsia="Times New Roman" w:cs="Times New Roman"/>
                <w:color w:val="000000"/>
                <w:szCs w:val="24"/>
              </w:rPr>
              <w:br/>
              <w:t>    e) explorarea intereselor şi generarea de opţiuni;</w:t>
            </w:r>
            <w:r w:rsidRPr="008D2877">
              <w:rPr>
                <w:rFonts w:eastAsia="Times New Roman" w:cs="Times New Roman"/>
                <w:color w:val="000000"/>
                <w:szCs w:val="24"/>
              </w:rPr>
              <w:br/>
              <w:t>    f) încheierea acordului (tranzacţiei) de împăcare;</w:t>
            </w:r>
            <w:r w:rsidRPr="008D2877">
              <w:rPr>
                <w:rFonts w:eastAsia="Times New Roman" w:cs="Times New Roman"/>
                <w:color w:val="000000"/>
                <w:szCs w:val="24"/>
              </w:rPr>
              <w:br/>
              <w:t>    g) explicarea acţiunilor la etapa post-mediere;</w:t>
            </w:r>
            <w:r w:rsidRPr="008D2877">
              <w:rPr>
                <w:rFonts w:eastAsia="Times New Roman" w:cs="Times New Roman"/>
                <w:color w:val="000000"/>
                <w:szCs w:val="24"/>
              </w:rPr>
              <w:br/>
              <w:t>    h) încheierea sesiunii de mediere.</w:t>
            </w:r>
            <w:r w:rsidRPr="008D2877">
              <w:rPr>
                <w:rFonts w:eastAsia="Times New Roman" w:cs="Times New Roman"/>
                <w:color w:val="000000"/>
                <w:szCs w:val="24"/>
              </w:rPr>
              <w:br/>
              <w:t>    4) Tehnicile de mediere:</w:t>
            </w:r>
            <w:r w:rsidRPr="008D2877">
              <w:rPr>
                <w:rFonts w:eastAsia="Times New Roman" w:cs="Times New Roman"/>
                <w:color w:val="000000"/>
                <w:szCs w:val="24"/>
              </w:rPr>
              <w:br/>
              <w:t>    a) construirea încrederii şi menţinerea echilibrului între părţi, depăşirea impasului etc.;</w:t>
            </w:r>
            <w:r w:rsidRPr="008D2877">
              <w:rPr>
                <w:rFonts w:eastAsia="Times New Roman" w:cs="Times New Roman"/>
                <w:color w:val="000000"/>
                <w:szCs w:val="24"/>
              </w:rPr>
              <w:br/>
              <w:t>    b) utilizarea şi organizarea sesiunilor separate.</w:t>
            </w:r>
            <w:r w:rsidRPr="008D2877">
              <w:rPr>
                <w:rFonts w:eastAsia="Times New Roman" w:cs="Times New Roman"/>
                <w:color w:val="000000"/>
                <w:szCs w:val="24"/>
              </w:rPr>
              <w:br/>
              <w:t>    5) Abilităţi de comunicare:</w:t>
            </w:r>
            <w:r w:rsidRPr="008D2877">
              <w:rPr>
                <w:rFonts w:eastAsia="Times New Roman" w:cs="Times New Roman"/>
                <w:color w:val="000000"/>
                <w:szCs w:val="24"/>
              </w:rPr>
              <w:br/>
              <w:t>    a) comunicare verbală şi nonverbală;</w:t>
            </w:r>
            <w:r w:rsidRPr="008D2877">
              <w:rPr>
                <w:rFonts w:eastAsia="Times New Roman" w:cs="Times New Roman"/>
                <w:color w:val="000000"/>
                <w:szCs w:val="24"/>
              </w:rPr>
              <w:br/>
              <w:t>    b) ascultare activă;</w:t>
            </w:r>
            <w:r w:rsidRPr="008D2877">
              <w:rPr>
                <w:rFonts w:eastAsia="Times New Roman" w:cs="Times New Roman"/>
                <w:color w:val="000000"/>
                <w:szCs w:val="24"/>
              </w:rPr>
              <w:br/>
              <w:t>    c) bariere de comunicare în conflict;</w:t>
            </w:r>
            <w:r w:rsidRPr="008D2877">
              <w:rPr>
                <w:rFonts w:eastAsia="Times New Roman" w:cs="Times New Roman"/>
                <w:color w:val="000000"/>
                <w:szCs w:val="24"/>
              </w:rPr>
              <w:br/>
              <w:t>    d) formularea, clarificarea şi reformularea şi întrebărilor.</w:t>
            </w:r>
            <w:r w:rsidRPr="008D2877">
              <w:rPr>
                <w:rFonts w:eastAsia="Times New Roman" w:cs="Times New Roman"/>
                <w:color w:val="000000"/>
                <w:szCs w:val="24"/>
              </w:rPr>
              <w:br/>
              <w:t>    7.4.3. Cerinţele legale cu privire la convenţia (clauza) de mediere, contractul de mediere şi acordul (tranzacţia) de împăcare. </w:t>
            </w:r>
            <w:r w:rsidRPr="008D2877">
              <w:rPr>
                <w:rFonts w:eastAsia="Times New Roman" w:cs="Times New Roman"/>
                <w:color w:val="000000"/>
                <w:szCs w:val="24"/>
              </w:rPr>
              <w:br/>
              <w:t>    7.4.4. Cadrul legal privind organizarea activităţii profesioniste de mediator.</w:t>
            </w:r>
          </w:p>
        </w:tc>
      </w:tr>
    </w:tbl>
    <w:p w:rsidR="00890793" w:rsidRPr="008D2877" w:rsidRDefault="00890793" w:rsidP="008D2877"/>
    <w:sectPr w:rsidR="00890793" w:rsidRPr="008D2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77"/>
    <w:rsid w:val="00215FB5"/>
    <w:rsid w:val="00245D09"/>
    <w:rsid w:val="00890793"/>
    <w:rsid w:val="008D2877"/>
    <w:rsid w:val="0094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FB5"/>
    <w:rPr>
      <w:rFonts w:ascii="Times New Roman" w:hAnsi="Times New Roman"/>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pple-converted-space">
    <w:name w:val="apple-converted-space"/>
    <w:basedOn w:val="Fontdeparagrafimplicit"/>
    <w:rsid w:val="008D2877"/>
  </w:style>
  <w:style w:type="character" w:styleId="Hyperlink">
    <w:name w:val="Hyperlink"/>
    <w:basedOn w:val="Fontdeparagrafimplicit"/>
    <w:uiPriority w:val="99"/>
    <w:semiHidden/>
    <w:unhideWhenUsed/>
    <w:rsid w:val="008D2877"/>
    <w:rPr>
      <w:color w:val="0000FF"/>
      <w:u w:val="single"/>
    </w:rPr>
  </w:style>
  <w:style w:type="character" w:styleId="Robust">
    <w:name w:val="Strong"/>
    <w:basedOn w:val="Fontdeparagrafimplicit"/>
    <w:uiPriority w:val="22"/>
    <w:qFormat/>
    <w:rsid w:val="008D2877"/>
    <w:rPr>
      <w:b/>
      <w:bCs/>
    </w:rPr>
  </w:style>
  <w:style w:type="character" w:customStyle="1" w:styleId="docheader">
    <w:name w:val="doc_header"/>
    <w:basedOn w:val="Fontdeparagrafimplicit"/>
    <w:rsid w:val="008D2877"/>
  </w:style>
  <w:style w:type="character" w:customStyle="1" w:styleId="docsign1">
    <w:name w:val="doc_sign1"/>
    <w:basedOn w:val="Fontdeparagrafimplicit"/>
    <w:rsid w:val="008D2877"/>
  </w:style>
  <w:style w:type="paragraph" w:styleId="TextnBalon">
    <w:name w:val="Balloon Text"/>
    <w:basedOn w:val="Normal"/>
    <w:link w:val="TextnBalonCaracter"/>
    <w:uiPriority w:val="99"/>
    <w:semiHidden/>
    <w:unhideWhenUsed/>
    <w:rsid w:val="00245D0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45D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FB5"/>
    <w:rPr>
      <w:rFonts w:ascii="Times New Roman" w:hAnsi="Times New Roman"/>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pple-converted-space">
    <w:name w:val="apple-converted-space"/>
    <w:basedOn w:val="Fontdeparagrafimplicit"/>
    <w:rsid w:val="008D2877"/>
  </w:style>
  <w:style w:type="character" w:styleId="Hyperlink">
    <w:name w:val="Hyperlink"/>
    <w:basedOn w:val="Fontdeparagrafimplicit"/>
    <w:uiPriority w:val="99"/>
    <w:semiHidden/>
    <w:unhideWhenUsed/>
    <w:rsid w:val="008D2877"/>
    <w:rPr>
      <w:color w:val="0000FF"/>
      <w:u w:val="single"/>
    </w:rPr>
  </w:style>
  <w:style w:type="character" w:styleId="Robust">
    <w:name w:val="Strong"/>
    <w:basedOn w:val="Fontdeparagrafimplicit"/>
    <w:uiPriority w:val="22"/>
    <w:qFormat/>
    <w:rsid w:val="008D2877"/>
    <w:rPr>
      <w:b/>
      <w:bCs/>
    </w:rPr>
  </w:style>
  <w:style w:type="character" w:customStyle="1" w:styleId="docheader">
    <w:name w:val="doc_header"/>
    <w:basedOn w:val="Fontdeparagrafimplicit"/>
    <w:rsid w:val="008D2877"/>
  </w:style>
  <w:style w:type="character" w:customStyle="1" w:styleId="docsign1">
    <w:name w:val="doc_sign1"/>
    <w:basedOn w:val="Fontdeparagrafimplicit"/>
    <w:rsid w:val="008D2877"/>
  </w:style>
  <w:style w:type="paragraph" w:styleId="TextnBalon">
    <w:name w:val="Balloon Text"/>
    <w:basedOn w:val="Normal"/>
    <w:link w:val="TextnBalonCaracter"/>
    <w:uiPriority w:val="99"/>
    <w:semiHidden/>
    <w:unhideWhenUsed/>
    <w:rsid w:val="00245D0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45D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705975">
      <w:bodyDiv w:val="1"/>
      <w:marLeft w:val="0"/>
      <w:marRight w:val="0"/>
      <w:marTop w:val="0"/>
      <w:marBottom w:val="0"/>
      <w:divBdr>
        <w:top w:val="none" w:sz="0" w:space="0" w:color="auto"/>
        <w:left w:val="none" w:sz="0" w:space="0" w:color="auto"/>
        <w:bottom w:val="none" w:sz="0" w:space="0" w:color="auto"/>
        <w:right w:val="none" w:sz="0" w:space="0" w:color="auto"/>
      </w:divBdr>
    </w:div>
    <w:div w:id="125470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1807</Words>
  <Characters>10304</Characters>
  <Application>Microsoft Office Word</Application>
  <DocSecurity>0</DocSecurity>
  <Lines>85</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Cage Nicolas</dc:creator>
  <cp:keywords/>
  <dc:description/>
  <cp:lastModifiedBy>Admin</cp:lastModifiedBy>
  <cp:revision>2</cp:revision>
  <dcterms:created xsi:type="dcterms:W3CDTF">2013-11-11T09:16:00Z</dcterms:created>
  <dcterms:modified xsi:type="dcterms:W3CDTF">2013-11-11T09:16:00Z</dcterms:modified>
</cp:coreProperties>
</file>